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after="0" w:lineRule="auto" w:line="233"/>
        <w:ind w:right="500"/>
        <w:jc w:val="center"/>
        <w:rPr>
          <w:rFonts w:ascii="Verdana" w:hAnsi="Verdana"/>
          <w:b/>
          <w:spacing w:val="4"/>
          <w:sz w:val="39"/>
          <w:szCs w:val="43"/>
        </w:rPr>
      </w:pPr>
      <w:r>
        <w:rPr>
          <w:rFonts w:ascii="Verdana" w:hAnsi="Verdana"/>
          <w:b/>
          <w:spacing w:val="4"/>
          <w:sz w:val="39"/>
          <w:szCs w:val="43"/>
        </w:rPr>
        <w:drawing>
          <wp:inline distL="0" distT="0" distB="0" distR="0">
            <wp:extent cx="1095375" cy="1000125"/>
            <wp:effectExtent l="0" t="0" r="0" b="0"/>
            <wp:docPr id="1026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5375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after="0"/>
        <w:ind w:right="500"/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pacing w:val="4"/>
          <w:sz w:val="30"/>
          <w:szCs w:val="30"/>
        </w:rPr>
        <w:t>UNIVERSITY OF MEDICAL SCIENCES</w:t>
      </w:r>
      <w:r>
        <w:rPr>
          <w:rFonts w:ascii="Verdana" w:hAnsi="Verdana"/>
          <w:b/>
          <w:spacing w:val="15"/>
          <w:sz w:val="30"/>
          <w:szCs w:val="30"/>
        </w:rPr>
        <w:t xml:space="preserve"> </w:t>
      </w:r>
      <w:r>
        <w:rPr>
          <w:rFonts w:ascii="Verdana" w:hAnsi="Verdana"/>
          <w:b/>
          <w:spacing w:val="3"/>
          <w:sz w:val="30"/>
          <w:szCs w:val="30"/>
        </w:rPr>
        <w:t>TEACHING HOSPITAL</w:t>
      </w:r>
    </w:p>
    <w:p>
      <w:pPr>
        <w:pStyle w:val="style66"/>
        <w:spacing w:after="0"/>
        <w:jc w:val="center"/>
        <w:rPr>
          <w:rFonts w:ascii="Verdana" w:hAnsi="Verdana"/>
          <w:b/>
          <w:sz w:val="20"/>
          <w:szCs w:val="24"/>
        </w:rPr>
      </w:pPr>
      <w:r>
        <w:rPr>
          <w:rFonts w:ascii="Verdana" w:hAnsi="Verdana"/>
          <w:b/>
          <w:sz w:val="20"/>
          <w:szCs w:val="24"/>
        </w:rPr>
        <w:t>LAJE ROAD, ONDO CITY,</w:t>
      </w:r>
      <w:r>
        <w:rPr>
          <w:rFonts w:ascii="Verdana" w:hAnsi="Verdana"/>
          <w:b/>
          <w:spacing w:val="-1"/>
          <w:sz w:val="20"/>
          <w:szCs w:val="24"/>
        </w:rPr>
        <w:t xml:space="preserve"> ONDO</w:t>
      </w:r>
      <w:r>
        <w:rPr>
          <w:rFonts w:ascii="Verdana" w:hAnsi="Verdana"/>
          <w:b/>
          <w:spacing w:val="15"/>
          <w:w w:val="101"/>
          <w:sz w:val="20"/>
          <w:szCs w:val="24"/>
        </w:rPr>
        <w:t xml:space="preserve"> </w:t>
      </w:r>
      <w:r>
        <w:rPr>
          <w:rFonts w:ascii="Verdana" w:hAnsi="Verdana"/>
          <w:b/>
          <w:spacing w:val="-1"/>
          <w:sz w:val="20"/>
          <w:szCs w:val="24"/>
        </w:rPr>
        <w:t>STATE, NIGERIA</w:t>
      </w:r>
    </w:p>
    <w:p>
      <w:pPr>
        <w:pStyle w:val="style66"/>
        <w:spacing w:before="115" w:lineRule="auto" w:line="189"/>
        <w:jc w:val="center"/>
        <w:rPr>
          <w:rFonts w:ascii="Verdana" w:hAnsi="Verdana"/>
          <w:color w:val="ff0000"/>
          <w:szCs w:val="40"/>
          <w:u w:val="single"/>
        </w:rPr>
      </w:pPr>
      <w:r>
        <w:rPr>
          <w:rFonts w:ascii="Verdana" w:hAnsi="Verdana"/>
          <w:b/>
          <w:bCs/>
          <w:color w:val="ff0000"/>
          <w:spacing w:val="-3"/>
          <w:szCs w:val="40"/>
          <w:u w:val="single"/>
        </w:rPr>
        <w:t>ANNOUNCING VACANT POSITIONS</w:t>
      </w:r>
    </w:p>
    <w:p>
      <w:pPr>
        <w:pStyle w:val="style66"/>
        <w:spacing w:before="292" w:lineRule="auto" w:line="22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University of Medical Sciences Teaching</w:t>
      </w:r>
      <w:r>
        <w:rPr>
          <w:rFonts w:ascii="Verdana" w:hAnsi="Verdana"/>
          <w:spacing w:val="16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Hospital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management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hereby</w:t>
      </w:r>
      <w:r>
        <w:rPr>
          <w:rFonts w:ascii="Verdana" w:hAnsi="Verdana"/>
          <w:spacing w:val="17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announces</w:t>
      </w:r>
      <w:r>
        <w:rPr>
          <w:rFonts w:ascii="Verdana" w:hAnsi="Verdana"/>
          <w:spacing w:val="14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vacancy</w:t>
      </w:r>
      <w:r>
        <w:rPr>
          <w:rFonts w:ascii="Verdana" w:hAnsi="Verdana"/>
          <w:spacing w:val="16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the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fo</w:t>
      </w:r>
      <w:r>
        <w:rPr>
          <w:rFonts w:ascii="Verdana" w:hAnsi="Verdana"/>
          <w:sz w:val="24"/>
          <w:szCs w:val="24"/>
        </w:rPr>
        <w:t>llowing</w:t>
      </w:r>
      <w:r>
        <w:rPr>
          <w:rFonts w:ascii="Verdana" w:hAnsi="Verdana"/>
          <w:spacing w:val="59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positions for</w:t>
      </w:r>
      <w:r>
        <w:rPr>
          <w:rFonts w:ascii="Verdana" w:hAnsi="Verdana"/>
          <w:spacing w:val="-1"/>
          <w:sz w:val="24"/>
          <w:szCs w:val="24"/>
        </w:rPr>
        <w:t xml:space="preserve"> all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medical specialties and</w:t>
      </w:r>
      <w:r>
        <w:rPr>
          <w:rFonts w:ascii="Verdana" w:hAnsi="Verdana"/>
          <w:spacing w:val="-1"/>
          <w:sz w:val="24"/>
          <w:szCs w:val="24"/>
        </w:rPr>
        <w:t xml:space="preserve"> sub-specialties including </w:t>
      </w:r>
      <w:r>
        <w:rPr>
          <w:rFonts w:ascii="Verdana" w:hAnsi="Verdana"/>
          <w:spacing w:val="-1"/>
          <w:sz w:val="24"/>
          <w:szCs w:val="24"/>
        </w:rPr>
        <w:t>Junio</w:t>
      </w:r>
      <w:r>
        <w:rPr>
          <w:rFonts w:ascii="Verdana" w:hAnsi="Verdana"/>
          <w:spacing w:val="1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Registrars, Senior Registrars,</w:t>
      </w:r>
      <w:r>
        <w:rPr>
          <w:rFonts w:ascii="Verdana" w:hAnsi="Verdana"/>
          <w:sz w:val="24"/>
          <w:szCs w:val="24"/>
        </w:rPr>
        <w:t xml:space="preserve"> Consu</w:t>
      </w:r>
      <w:r>
        <w:rPr>
          <w:rFonts w:ascii="Verdana" w:hAnsi="Verdana"/>
          <w:spacing w:val="-1"/>
          <w:sz w:val="24"/>
          <w:szCs w:val="24"/>
        </w:rPr>
        <w:t>ltants</w:t>
      </w:r>
      <w:r>
        <w:rPr>
          <w:rFonts w:ascii="Verdana" w:hAnsi="Verdana"/>
          <w:spacing w:val="-1"/>
          <w:sz w:val="24"/>
          <w:szCs w:val="24"/>
        </w:rPr>
        <w:t xml:space="preserve"> and Specialist Nurses</w:t>
      </w:r>
      <w:r>
        <w:rPr>
          <w:rFonts w:ascii="Verdana" w:hAnsi="Verdana"/>
          <w:spacing w:val="-1"/>
          <w:sz w:val="24"/>
          <w:szCs w:val="24"/>
        </w:rPr>
        <w:t>.</w:t>
      </w:r>
    </w:p>
    <w:p>
      <w:pPr>
        <w:pStyle w:val="style66"/>
        <w:spacing w:before="64" w:lineRule="auto" w:line="1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Applicants</w:t>
      </w:r>
      <w:r>
        <w:rPr>
          <w:rFonts w:ascii="Verdana" w:hAnsi="Verdana"/>
          <w:spacing w:val="2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for the posts</w:t>
      </w:r>
      <w:r>
        <w:rPr>
          <w:rFonts w:ascii="Verdana" w:hAnsi="Verdana"/>
          <w:spacing w:val="19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of Junior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Registrars</w:t>
      </w:r>
      <w:r>
        <w:rPr>
          <w:rFonts w:ascii="Verdana" w:hAnsi="Verdana"/>
          <w:spacing w:val="2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and</w:t>
      </w:r>
      <w:r>
        <w:rPr>
          <w:rFonts w:ascii="Verdana" w:hAnsi="Verdana"/>
          <w:spacing w:val="25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Senior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Registrars</w:t>
      </w:r>
      <w:r>
        <w:rPr>
          <w:rFonts w:ascii="Verdana" w:hAnsi="Verdana"/>
          <w:spacing w:val="20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are welcome</w:t>
      </w:r>
      <w:r>
        <w:rPr>
          <w:rFonts w:ascii="Verdana" w:hAnsi="Verdana"/>
          <w:spacing w:val="14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to apply</w:t>
      </w:r>
      <w:r>
        <w:rPr>
          <w:rFonts w:ascii="Verdana" w:hAnsi="Verdana"/>
          <w:spacing w:val="18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</w:t>
      </w:r>
      <w:r>
        <w:rPr>
          <w:rFonts w:ascii="Verdana" w:hAnsi="Verdana"/>
          <w:spacing w:val="16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Ful</w:t>
      </w:r>
      <w:r>
        <w:rPr>
          <w:rFonts w:ascii="Verdana" w:hAnsi="Verdana"/>
          <w:spacing w:val="-1"/>
          <w:sz w:val="24"/>
          <w:szCs w:val="24"/>
        </w:rPr>
        <w:t>l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term</w:t>
      </w:r>
      <w:r>
        <w:rPr>
          <w:rFonts w:ascii="Verdana" w:hAnsi="Verdana"/>
          <w:spacing w:val="11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Resi</w:t>
      </w:r>
      <w:r>
        <w:rPr>
          <w:rFonts w:ascii="Verdana" w:hAnsi="Verdana"/>
          <w:sz w:val="24"/>
          <w:szCs w:val="24"/>
        </w:rPr>
        <w:t>dents,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Supernumerary Residents or Medical Officers o</w:t>
      </w:r>
      <w:r>
        <w:rPr>
          <w:rFonts w:ascii="Verdana" w:hAnsi="Verdana"/>
          <w:spacing w:val="-1"/>
          <w:sz w:val="24"/>
          <w:szCs w:val="24"/>
        </w:rPr>
        <w:t>n In-House Training.</w:t>
      </w:r>
    </w:p>
    <w:p>
      <w:pPr>
        <w:pStyle w:val="style66"/>
        <w:spacing w:before="50" w:lineRule="auto" w:line="237"/>
        <w:ind w:right="1"/>
        <w:jc w:val="both"/>
        <w:rPr>
          <w:rFonts w:ascii="Verdana" w:hAnsi="Verdana"/>
          <w:spacing w:val="-1"/>
          <w:sz w:val="24"/>
          <w:szCs w:val="24"/>
        </w:rPr>
      </w:pPr>
      <w:r>
        <w:rPr>
          <w:rFonts w:ascii="Verdana" w:hAnsi="Verdana"/>
          <w:sz w:val="24"/>
          <w:szCs w:val="24"/>
        </w:rPr>
        <w:t>Consultants are welcome to apply as Hospital Consultants, Honorary Consul</w:t>
      </w:r>
      <w:r>
        <w:rPr>
          <w:rFonts w:ascii="Verdana" w:hAnsi="Verdana"/>
          <w:spacing w:val="-1"/>
          <w:sz w:val="24"/>
          <w:szCs w:val="24"/>
        </w:rPr>
        <w:t>tants,</w:t>
      </w:r>
      <w:r>
        <w:rPr>
          <w:rFonts w:ascii="Verdana" w:hAnsi="Verdana"/>
          <w:spacing w:val="6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and</w:t>
      </w:r>
      <w:r>
        <w:rPr>
          <w:rFonts w:ascii="Verdana" w:hAnsi="Verdana"/>
          <w:spacing w:val="8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Consultants</w:t>
      </w:r>
      <w:r>
        <w:rPr>
          <w:rFonts w:ascii="Verdana" w:hAnsi="Verdana"/>
          <w:spacing w:val="8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on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Locum</w:t>
      </w:r>
      <w:r>
        <w:rPr>
          <w:rFonts w:ascii="Verdana" w:hAnsi="Verdana"/>
          <w:spacing w:val="7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or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Contract basis.</w:t>
      </w:r>
    </w:p>
    <w:p>
      <w:pPr>
        <w:pStyle w:val="style66"/>
        <w:spacing w:before="81" w:lineRule="auto" w:line="193"/>
        <w:jc w:val="both"/>
        <w:rPr>
          <w:rFonts w:ascii="Verdana" w:hAnsi="Verdana"/>
          <w:bCs/>
          <w:spacing w:val="5"/>
          <w:sz w:val="24"/>
          <w:szCs w:val="24"/>
        </w:rPr>
      </w:pPr>
      <w:r>
        <w:rPr>
          <w:rFonts w:ascii="Verdana" w:hAnsi="Verdana"/>
          <w:spacing w:val="-1"/>
          <w:sz w:val="24"/>
          <w:szCs w:val="24"/>
        </w:rPr>
        <w:t>Also to apply are Specialist Nurses</w:t>
      </w:r>
      <w:r>
        <w:rPr>
          <w:rFonts w:ascii="Verdana" w:hAnsi="Verdana"/>
          <w:bCs/>
          <w:spacing w:val="5"/>
          <w:sz w:val="24"/>
          <w:szCs w:val="24"/>
        </w:rPr>
        <w:t xml:space="preserve"> and qualified Pharmacists from recognised Universities.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656"/>
        <w:gridCol w:w="2521"/>
        <w:gridCol w:w="6570"/>
      </w:tblGrid>
      <w:tr>
        <w:trPr/>
        <w:tc>
          <w:tcPr>
            <w:tcW w:w="738" w:type="dxa"/>
            <w:tcBorders/>
          </w:tcPr>
          <w:p>
            <w:pPr>
              <w:pStyle w:val="style66"/>
              <w:spacing w:before="81" w:lineRule="auto" w:line="193"/>
              <w:jc w:val="center"/>
              <w:rPr>
                <w:rFonts w:ascii="Verdana" w:hAnsi="Verdana"/>
                <w:b/>
                <w:bCs/>
                <w:color w:val="ff0000"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pacing w:val="5"/>
                <w:sz w:val="24"/>
                <w:szCs w:val="24"/>
              </w:rPr>
              <w:t>SN</w:t>
            </w: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jc w:val="center"/>
              <w:rPr>
                <w:rFonts w:ascii="Verdana" w:hAnsi="Verdana"/>
                <w:b/>
                <w:bCs/>
                <w:color w:val="ff0000"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pacing w:val="5"/>
                <w:sz w:val="24"/>
                <w:szCs w:val="24"/>
              </w:rPr>
              <w:t>DEPARTMENT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spacing w:before="81" w:lineRule="auto" w:line="193"/>
              <w:jc w:val="center"/>
              <w:rPr>
                <w:rFonts w:ascii="Verdana" w:hAnsi="Verdana"/>
                <w:b/>
                <w:bCs/>
                <w:color w:val="ff0000"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pacing w:val="5"/>
                <w:sz w:val="24"/>
                <w:szCs w:val="24"/>
              </w:rPr>
              <w:t>POSITION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Internal Medicine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 Senior Re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gistrar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 Junior Registrar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 xml:space="preserve"> in </w:t>
            </w:r>
            <w:r>
              <w:rPr>
                <w:rFonts w:ascii="Verdana" w:hAnsi="Verdana"/>
                <w:sz w:val="24"/>
                <w:szCs w:val="24"/>
              </w:rPr>
              <w:t>Nephrology</w:t>
            </w:r>
            <w:r>
              <w:rPr>
                <w:rFonts w:ascii="Verdana" w:hAnsi="Verdana"/>
                <w:spacing w:val="11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Cardiology</w:t>
            </w:r>
            <w:r>
              <w:rPr>
                <w:rFonts w:ascii="Verdana" w:hAnsi="Verdana"/>
                <w:spacing w:val="11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Neurology</w:t>
            </w:r>
            <w:r>
              <w:rPr>
                <w:rFonts w:ascii="Verdana" w:hAnsi="Verdana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Endocrinology</w:t>
            </w:r>
            <w:r>
              <w:rPr>
                <w:rFonts w:ascii="Verdana" w:hAnsi="Verdana"/>
                <w:spacing w:val="10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Gastroenterology, Dermatology, Rheumatology, Ment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al Health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Specialties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Surgery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 xml:space="preserve">, in 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>General</w:t>
            </w:r>
            <w:r>
              <w:rPr>
                <w:rFonts w:ascii="Verdana" w:hAnsi="Verdan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>Surgery, Urology, Plastic Surgery,</w:t>
            </w:r>
            <w:r>
              <w:rPr>
                <w:rFonts w:ascii="Verdana" w:hAnsi="Verdana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 xml:space="preserve">Otorhinolaryngology, 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Neurosurgery,           Paediatric   surgery,   Vascular   surgery,   Cardiothoracic   su</w:t>
            </w:r>
            <w:r>
              <w:rPr>
                <w:rFonts w:ascii="Verdana" w:hAnsi="Verdana"/>
                <w:spacing w:val="-3"/>
                <w:sz w:val="24"/>
                <w:szCs w:val="24"/>
              </w:rPr>
              <w:t xml:space="preserve">rgery,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Ophthalmology,</w:t>
            </w:r>
            <w:r>
              <w:rPr>
                <w:rFonts w:ascii="Verdana" w:hAnsi="Verdana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Surgical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oncology, Bariatric surgery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Specialties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Paediatrics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 in</w:t>
            </w:r>
            <w:r>
              <w:rPr>
                <w:rFonts w:ascii="Verdana" w:hAnsi="Verdana"/>
                <w:sz w:val="24"/>
                <w:szCs w:val="24"/>
              </w:rPr>
              <w:t xml:space="preserve"> Nephrology</w:t>
            </w:r>
            <w:r>
              <w:rPr>
                <w:rFonts w:ascii="Verdana" w:hAnsi="Verdana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Cardiology</w:t>
            </w:r>
            <w:r>
              <w:rPr>
                <w:rFonts w:ascii="Verdana" w:hAnsi="Verdana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Neurology</w:t>
            </w:r>
            <w:r>
              <w:rPr>
                <w:rFonts w:ascii="Verdana" w:hAnsi="Verdana"/>
                <w:spacing w:val="8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Endocrinology</w:t>
            </w:r>
            <w:r>
              <w:rPr>
                <w:rFonts w:ascii="Verdana" w:hAnsi="Verdana"/>
                <w:spacing w:val="8"/>
                <w:sz w:val="24"/>
                <w:szCs w:val="24"/>
              </w:rPr>
              <w:t>,</w:t>
            </w:r>
            <w:r>
              <w:rPr>
                <w:rFonts w:ascii="Verdana" w:hAnsi="Verdan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Gastroenterology,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De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rmatology,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Rheumatology,</w:t>
            </w:r>
            <w:r>
              <w:rPr>
                <w:rFonts w:ascii="Verdana" w:hAnsi="Verdana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Child</w:t>
            </w:r>
            <w:r>
              <w:rPr>
                <w:rFonts w:ascii="Verdana" w:hAnsi="Verdana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and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adolescent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psychiatry,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Haematology </w:t>
            </w:r>
            <w:r>
              <w:rPr>
                <w:rFonts w:ascii="Verdana" w:hAnsi="Verdana"/>
                <w:sz w:val="24"/>
                <w:szCs w:val="24"/>
              </w:rPr>
              <w:t>Oncology,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Critical care medicine,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Emergency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medicine,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Adolescent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medicine</w:t>
            </w:r>
            <w:r>
              <w:rPr>
                <w:rFonts w:ascii="Verdana" w:hAnsi="Verdana"/>
                <w:spacing w:val="12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Neonatal</w:t>
            </w:r>
            <w:r>
              <w:rPr>
                <w:rFonts w:ascii="Verdana" w:hAnsi="Verdan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medicine</w:t>
            </w:r>
            <w:r>
              <w:rPr>
                <w:rFonts w:ascii="Verdana" w:hAnsi="Verdana"/>
                <w:spacing w:val="12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Community</w:t>
            </w:r>
            <w:r>
              <w:rPr>
                <w:rFonts w:ascii="Verdana" w:hAnsi="Verdan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paediatrics</w:t>
            </w:r>
            <w:r>
              <w:rPr>
                <w:rFonts w:ascii="Verdana" w:hAnsi="Verdana"/>
                <w:sz w:val="24"/>
                <w:szCs w:val="24"/>
              </w:rPr>
              <w:t xml:space="preserve"> Specialties.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Obstetrics</w:t>
            </w:r>
            <w:r>
              <w:rPr>
                <w:rFonts w:ascii="Verdana" w:hAnsi="Verdana"/>
                <w:b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Cs/>
                <w:sz w:val="24"/>
                <w:szCs w:val="24"/>
              </w:rPr>
              <w:t>and</w:t>
            </w:r>
            <w:r>
              <w:rPr>
                <w:rFonts w:ascii="Verdana" w:hAnsi="Verdana"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Cs/>
                <w:sz w:val="24"/>
                <w:szCs w:val="24"/>
              </w:rPr>
              <w:t>Gynaecology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 in</w:t>
            </w:r>
            <w:r>
              <w:rPr>
                <w:rFonts w:ascii="Verdana" w:hAnsi="Verdana"/>
                <w:sz w:val="24"/>
                <w:szCs w:val="24"/>
              </w:rPr>
              <w:t xml:space="preserve"> maternal</w:t>
            </w:r>
            <w:r>
              <w:rPr>
                <w:rFonts w:ascii="Verdana" w:hAnsi="Verdana"/>
                <w:spacing w:val="13"/>
                <w:sz w:val="24"/>
                <w:szCs w:val="24"/>
              </w:rPr>
              <w:t>-</w:t>
            </w:r>
            <w:r>
              <w:rPr>
                <w:rFonts w:ascii="Verdana" w:hAnsi="Verdana"/>
                <w:sz w:val="24"/>
                <w:szCs w:val="24"/>
              </w:rPr>
              <w:t>fetal</w:t>
            </w:r>
            <w:r>
              <w:rPr>
                <w:rFonts w:ascii="Verdana" w:hAnsi="Verdan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medicine</w:t>
            </w:r>
            <w:r>
              <w:rPr>
                <w:rFonts w:ascii="Verdana" w:hAnsi="Verdana"/>
                <w:spacing w:val="13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>Reproductive</w:t>
            </w:r>
            <w:r>
              <w:rPr>
                <w:rFonts w:ascii="Verdana" w:hAnsi="Verdana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endocrinology and   fertility, Gynae-oncology,</w:t>
            </w:r>
            <w:r>
              <w:rPr>
                <w:rFonts w:ascii="Verdana" w:hAnsi="Verdana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sz w:val="24"/>
                <w:szCs w:val="24"/>
              </w:rPr>
              <w:t>Family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sz w:val="24"/>
                <w:szCs w:val="24"/>
              </w:rPr>
              <w:t>planning,</w:t>
            </w:r>
            <w:r>
              <w:rPr>
                <w:rFonts w:ascii="Verdana" w:hAnsi="Verdana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sz w:val="24"/>
                <w:szCs w:val="24"/>
              </w:rPr>
              <w:t>Femal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e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pelvic</w:t>
            </w:r>
            <w:r>
              <w:rPr>
                <w:rFonts w:ascii="Verdana" w:hAnsi="Verdana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reconstructive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medicine/surgery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 xml:space="preserve"> Specialties.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Orthopaedic</w:t>
            </w:r>
            <w:r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Surgery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 in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 xml:space="preserve"> Spine</w:t>
            </w:r>
            <w:r>
              <w:rPr>
                <w:rFonts w:ascii="Verdana" w:hAnsi="Verdana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>surgery, Podiatry, Trauma surgery, Paediat</w:t>
            </w:r>
            <w:r>
              <w:rPr>
                <w:rFonts w:ascii="Verdana" w:hAnsi="Verdana"/>
                <w:spacing w:val="4"/>
                <w:sz w:val="24"/>
                <w:szCs w:val="24"/>
              </w:rPr>
              <w:t>ric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orthopaedics, Hand surgery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 xml:space="preserve"> Specialties.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Clinical pathology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 xml:space="preserve">, in 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>Haematology</w:t>
            </w:r>
            <w:r>
              <w:rPr>
                <w:rFonts w:ascii="Verdana" w:hAnsi="Verdana"/>
                <w:spacing w:val="4"/>
                <w:sz w:val="24"/>
                <w:szCs w:val="24"/>
              </w:rPr>
              <w:t>, Chemical Pathology, Microbial Pathology,</w:t>
            </w:r>
            <w:r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Histopathology, Forensic pathology, Health informatics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 xml:space="preserve"> Specialties.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Dental surgery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 xml:space="preserve">, in </w:t>
            </w:r>
            <w:r>
              <w:rPr>
                <w:rFonts w:ascii="Verdana" w:hAnsi="Verdana"/>
                <w:sz w:val="24"/>
                <w:szCs w:val="24"/>
              </w:rPr>
              <w:t>Oral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and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maxillofacial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surgery</w:t>
            </w:r>
            <w:r>
              <w:rPr>
                <w:rFonts w:ascii="Verdana" w:hAnsi="Verdana"/>
                <w:spacing w:val="16"/>
                <w:sz w:val="24"/>
                <w:szCs w:val="24"/>
              </w:rPr>
              <w:t>,</w:t>
            </w:r>
            <w:r>
              <w:rPr>
                <w:rFonts w:ascii="Verdana" w:hAnsi="Verdana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Child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Dental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Health</w:t>
            </w:r>
            <w:r>
              <w:rPr>
                <w:rFonts w:ascii="Verdana" w:hAnsi="Verdana"/>
                <w:spacing w:val="16"/>
                <w:sz w:val="24"/>
                <w:szCs w:val="24"/>
              </w:rPr>
              <w:t>,</w:t>
            </w:r>
            <w:r>
              <w:rPr>
                <w:rFonts w:ascii="Verdana" w:hAnsi="Verdana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Oral Diagnosis, Preventiv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>e Dentistry, Oral Pathology, Restorative dentistry</w:t>
            </w:r>
            <w:r>
              <w:rPr>
                <w:rFonts w:ascii="Verdana" w:hAnsi="Verdana"/>
                <w:spacing w:val="-1"/>
                <w:sz w:val="24"/>
                <w:szCs w:val="24"/>
              </w:rPr>
              <w:t xml:space="preserve"> Specialties.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Other Specialties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Consultants, Senior Registrars, Junior Registrars</w:t>
            </w: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, in</w:t>
            </w:r>
            <w:r>
              <w:rPr>
                <w:rFonts w:ascii="Verdana" w:hAnsi="Verdana"/>
                <w:spacing w:val="5"/>
                <w:sz w:val="24"/>
                <w:szCs w:val="24"/>
              </w:rPr>
              <w:t xml:space="preserve"> Community medicine, Family medicine, Geriatric medicine, Chemical Pathology, Histopathology, Haematology, Microbial Pathology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Pharmacy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Licensed Pharmacists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66"/>
              <w:numPr>
                <w:ilvl w:val="0"/>
                <w:numId w:val="1"/>
              </w:numPr>
              <w:spacing w:before="81" w:lineRule="auto" w:line="193"/>
              <w:jc w:val="both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</w:p>
        </w:tc>
        <w:tc>
          <w:tcPr>
            <w:tcW w:w="2610" w:type="dxa"/>
            <w:tcBorders/>
          </w:tcPr>
          <w:p>
            <w:pPr>
              <w:pStyle w:val="style66"/>
              <w:spacing w:before="81" w:lineRule="auto" w:line="193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Specialist Nurses</w:t>
            </w:r>
          </w:p>
        </w:tc>
        <w:tc>
          <w:tcPr>
            <w:tcW w:w="7109" w:type="dxa"/>
            <w:tcBorders/>
          </w:tcPr>
          <w:p>
            <w:pPr>
              <w:pStyle w:val="style66"/>
              <w:rPr>
                <w:rFonts w:ascii="Verdana" w:hAnsi="Verdana"/>
                <w:bCs/>
                <w:spacing w:val="5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5"/>
                <w:sz w:val="24"/>
                <w:szCs w:val="24"/>
              </w:rPr>
              <w:t>Peri-operative Nurse, Accident &amp; Emergency Nurse, Intensive Care Nurse, Anaesthetic Nurse, Paediatric Nurse, Orthopeadic Nurse, OpthalmicNurse, ENT Nurse etc</w:t>
            </w:r>
          </w:p>
        </w:tc>
      </w:tr>
    </w:tbl>
    <w:p>
      <w:pPr>
        <w:pStyle w:val="style0"/>
        <w:jc w:val="both"/>
        <w:rPr>
          <w:rFonts w:ascii="Verdana" w:hAnsi="Verdana"/>
          <w:b/>
          <w:bCs/>
          <w:sz w:val="24"/>
          <w:szCs w:val="24"/>
        </w:rPr>
      </w:pPr>
    </w:p>
    <w:p>
      <w:pPr>
        <w:pStyle w:val="style0"/>
        <w:jc w:val="both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REQUIREMENTS</w:t>
      </w:r>
      <w:r>
        <w:rPr>
          <w:rFonts w:ascii="Verdana" w:hAnsi="Verdana"/>
          <w:color w:val="ff0000"/>
          <w:sz w:val="24"/>
          <w:szCs w:val="24"/>
        </w:rPr>
        <w:t>:</w:t>
      </w:r>
    </w:p>
    <w:p>
      <w:pPr>
        <w:numPr>
          <w:ilvl w:val="0"/>
          <w:numId w:val="0"/>
        </w:numPr>
        <w:jc w:val="both"/>
        <w:rPr>
          <w:rFonts w:ascii="Verdana" w:hAnsi="Verdana"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>Ror Residency</w:t>
      </w:r>
    </w:p>
    <w:p>
      <w:pPr>
        <w:pStyle w:val="style179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MBBS </w:t>
      </w:r>
      <w:r>
        <w:rPr>
          <w:rFonts w:hAnsi="Verdana"/>
          <w:sz w:val="24"/>
          <w:szCs w:val="24"/>
          <w:lang w:val="en-US"/>
        </w:rPr>
        <w:t xml:space="preserve">or BDS , </w:t>
      </w:r>
      <w:r>
        <w:rPr>
          <w:rFonts w:ascii="Verdana" w:hAnsi="Verdana"/>
          <w:sz w:val="24"/>
          <w:szCs w:val="24"/>
        </w:rPr>
        <w:t>NYSC Discharge OR Exemption Certificate</w:t>
      </w:r>
    </w:p>
    <w:p>
      <w:pPr>
        <w:pStyle w:val="style179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Current registration/</w:t>
      </w:r>
      <w:r>
        <w:rPr>
          <w:rFonts w:ascii="Verdana" w:hAnsi="Verdana"/>
          <w:sz w:val="24"/>
          <w:szCs w:val="24"/>
        </w:rPr>
        <w:t>Practicing license with Medical and Dental Council of Nigeria</w:t>
      </w:r>
    </w:p>
    <w:p>
      <w:pPr>
        <w:pStyle w:val="style179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Pass in Primary Fellowship Examination in any field of choice</w:t>
      </w:r>
      <w:r>
        <w:rPr>
          <w:rFonts w:hAnsi="Verdana"/>
          <w:sz w:val="24"/>
          <w:szCs w:val="24"/>
          <w:lang w:val="en-US"/>
        </w:rPr>
        <w:t>( Candidates without Primaries will also be considered)</w:t>
      </w:r>
      <w:r>
        <w:rPr>
          <w:rFonts w:ascii="Verdana" w:hAnsi="Verdana"/>
          <w:sz w:val="24"/>
          <w:szCs w:val="24"/>
        </w:rPr>
        <w:t>.</w:t>
      </w:r>
    </w:p>
    <w:p>
      <w:pPr>
        <w:numPr>
          <w:ilvl w:val="0"/>
          <w:numId w:val="0"/>
        </w:numPr>
        <w:jc w:val="both"/>
        <w:rPr>
          <w:rFonts w:ascii="Verdana" w:hAnsi="Verdana"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>For Nurses</w:t>
      </w:r>
    </w:p>
    <w:p>
      <w:pPr>
        <w:pStyle w:val="style179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Pre-requisite Certificate</w:t>
      </w:r>
      <w:r>
        <w:rPr>
          <w:rFonts w:ascii="Verdana" w:hAnsi="Verdana"/>
          <w:sz w:val="24"/>
          <w:szCs w:val="24"/>
        </w:rPr>
        <w:t xml:space="preserve"> such</w:t>
      </w:r>
      <w:r>
        <w:rPr>
          <w:rFonts w:ascii="Verdana" w:hAnsi="Verdana"/>
          <w:sz w:val="24"/>
          <w:szCs w:val="24"/>
        </w:rPr>
        <w:t xml:space="preserve"> as </w:t>
      </w:r>
      <w:r>
        <w:rPr>
          <w:rFonts w:ascii="Verdana" w:hAnsi="Verdana"/>
          <w:sz w:val="24"/>
          <w:szCs w:val="24"/>
        </w:rPr>
        <w:t>Bachelor of Nursing, Registered Nurse</w:t>
      </w:r>
      <w:r>
        <w:rPr>
          <w:rFonts w:ascii="Verdana" w:hAnsi="Verdana"/>
          <w:sz w:val="24"/>
          <w:szCs w:val="24"/>
        </w:rPr>
        <w:t>/R</w:t>
      </w:r>
      <w:r>
        <w:rPr>
          <w:rFonts w:ascii="Verdana" w:hAnsi="Verdana"/>
          <w:sz w:val="24"/>
          <w:szCs w:val="24"/>
        </w:rPr>
        <w:t xml:space="preserve">egistered </w:t>
      </w:r>
      <w:r>
        <w:rPr>
          <w:rFonts w:ascii="Verdana" w:hAnsi="Verdana"/>
          <w:sz w:val="24"/>
          <w:szCs w:val="24"/>
        </w:rPr>
        <w:t>Midwife, and relevant training in particular nursing specialty and approved practicing license with Nursing &amp; Midwifery Council of Nigeria</w:t>
      </w:r>
      <w:r>
        <w:rPr>
          <w:rFonts w:ascii="Verdana" w:hAnsi="Verdana"/>
          <w:sz w:val="24"/>
          <w:szCs w:val="24"/>
        </w:rPr>
        <w:t>.</w:t>
      </w:r>
      <w:r>
        <w:rPr>
          <w:rFonts w:hAnsi="Verdana"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jc w:val="both"/>
        <w:rPr>
          <w:rFonts w:ascii="Verdana" w:hAnsi="Verdana"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 xml:space="preserve">For Pharmacist </w:t>
      </w:r>
    </w:p>
    <w:p>
      <w:pPr>
        <w:pStyle w:val="style179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 xml:space="preserve">University Certificate, NYSC Discharge or Exemption certificate </w:t>
      </w:r>
    </w:p>
    <w:p>
      <w:pPr>
        <w:pStyle w:val="style179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hAnsi="Verdana"/>
          <w:sz w:val="24"/>
          <w:szCs w:val="24"/>
          <w:lang w:val="en-US"/>
        </w:rPr>
        <w:t xml:space="preserve">Current </w:t>
      </w:r>
      <w:r>
        <w:rPr>
          <w:rFonts w:ascii="Verdana" w:hAnsi="Verdana"/>
          <w:sz w:val="24"/>
          <w:szCs w:val="24"/>
        </w:rPr>
        <w:t xml:space="preserve">practicing </w:t>
      </w:r>
      <w:r>
        <w:rPr>
          <w:rFonts w:hAnsi="Verdana"/>
          <w:sz w:val="24"/>
          <w:szCs w:val="24"/>
          <w:lang w:val="en-US"/>
        </w:rPr>
        <w:t xml:space="preserve">License </w:t>
      </w:r>
      <w:r>
        <w:rPr>
          <w:rFonts w:ascii="Verdana" w:hAnsi="Verdana"/>
          <w:sz w:val="24"/>
          <w:szCs w:val="24"/>
        </w:rPr>
        <w:t>.</w:t>
      </w:r>
    </w:p>
    <w:p>
      <w:pPr>
        <w:pStyle w:val="style0"/>
        <w:jc w:val="both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SALARY AND OTHER CONDITIONS OF SERVICE:</w:t>
      </w:r>
    </w:p>
    <w:p>
      <w:pPr>
        <w:pStyle w:val="style179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Salaries based on </w:t>
      </w:r>
      <w:r>
        <w:rPr>
          <w:rFonts w:ascii="Verdana" w:hAnsi="Verdana"/>
          <w:sz w:val="24"/>
          <w:szCs w:val="24"/>
        </w:rPr>
        <w:t xml:space="preserve">Federal Government approved </w:t>
      </w:r>
      <w:r>
        <w:rPr>
          <w:rFonts w:ascii="Verdana" w:hAnsi="Verdana"/>
          <w:sz w:val="24"/>
          <w:szCs w:val="24"/>
        </w:rPr>
        <w:t>CONMESS</w:t>
      </w:r>
      <w:r>
        <w:rPr>
          <w:rFonts w:ascii="Verdana" w:hAnsi="Verdana"/>
          <w:sz w:val="24"/>
          <w:szCs w:val="24"/>
        </w:rPr>
        <w:t xml:space="preserve"> &amp; CONHESS</w:t>
      </w:r>
      <w:r>
        <w:rPr>
          <w:rFonts w:ascii="Verdana" w:hAnsi="Verdana"/>
          <w:sz w:val="24"/>
          <w:szCs w:val="24"/>
        </w:rPr>
        <w:t xml:space="preserve"> 2024 with minimum wage.</w:t>
      </w:r>
    </w:p>
    <w:p>
      <w:pPr>
        <w:pStyle w:val="style179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Payment of Medical Resident Training Fund (MRTF) in accordance with the provisions of Medical Residency Training Act (MRTA) 2017.</w:t>
      </w:r>
    </w:p>
    <w:p>
      <w:pPr>
        <w:pStyle w:val="style179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Other very attractive conditions of service also applicable.</w:t>
      </w:r>
    </w:p>
    <w:p>
      <w:pPr>
        <w:pStyle w:val="style66"/>
        <w:spacing w:before="55" w:lineRule="auto" w:line="216"/>
        <w:ind w:left="1549" w:right="206" w:hanging="113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>To</w:t>
      </w:r>
      <w:r>
        <w:rPr>
          <w:rFonts w:ascii="Verdana" w:hAnsi="Verdana"/>
          <w:b/>
          <w:bCs/>
          <w:color w:val="ff0000"/>
          <w:spacing w:val="44"/>
          <w:w w:val="101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ff0000"/>
          <w:sz w:val="24"/>
          <w:szCs w:val="24"/>
        </w:rPr>
        <w:t>apply</w:t>
      </w:r>
      <w:r>
        <w:rPr>
          <w:rFonts w:ascii="Verdana" w:hAnsi="Verdana"/>
          <w:b/>
          <w:bCs/>
          <w:spacing w:val="1"/>
          <w:sz w:val="24"/>
          <w:szCs w:val="24"/>
        </w:rPr>
        <w:t>:</w:t>
      </w:r>
      <w:r>
        <w:rPr>
          <w:rFonts w:ascii="Verdana" w:hAnsi="Verdana"/>
          <w:b/>
          <w:bCs/>
          <w:spacing w:val="42"/>
          <w:w w:val="101"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ms</w:t>
      </w:r>
      <w:r>
        <w:rPr>
          <w:rFonts w:ascii="Verdana" w:hAnsi="Verdana"/>
          <w:spacing w:val="22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or</w:t>
      </w:r>
      <w:r>
        <w:rPr>
          <w:rFonts w:ascii="Verdana" w:hAnsi="Verdana"/>
          <w:spacing w:val="4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WhatsApp</w:t>
      </w:r>
      <w:r>
        <w:rPr>
          <w:rFonts w:ascii="Verdana" w:hAnsi="Verdana"/>
          <w:spacing w:val="33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+2348135641399,</w:t>
      </w:r>
      <w:r>
        <w:rPr>
          <w:rFonts w:ascii="Verdana" w:hAnsi="Verdana"/>
          <w:spacing w:val="18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+23</w:t>
      </w: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9152452872</w:t>
      </w:r>
      <w:r>
        <w:rPr>
          <w:rFonts w:ascii="Verdana" w:hAnsi="Verdana"/>
          <w:spacing w:val="22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or</w:t>
      </w:r>
      <w:r>
        <w:rPr>
          <w:rFonts w:ascii="Verdana" w:hAnsi="Verdana"/>
          <w:spacing w:val="49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e-mail:</w:t>
      </w:r>
      <w:r>
        <w:rPr>
          <w:rFonts w:ascii="Verdana" w:hAnsi="Verdana"/>
          <w:spacing w:val="21"/>
          <w:w w:val="101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"mailto:info@unimedthc.org" </w:instrText>
      </w:r>
      <w:r>
        <w:rPr/>
        <w:fldChar w:fldCharType="separate"/>
      </w:r>
      <w:r>
        <w:rPr>
          <w:rStyle w:val="style85"/>
          <w:rFonts w:ascii="Verdana" w:hAnsi="Verdana"/>
          <w:spacing w:val="21"/>
          <w:w w:val="101"/>
          <w:sz w:val="24"/>
          <w:szCs w:val="24"/>
        </w:rPr>
        <w:t>info@unimedthc.org</w:t>
      </w:r>
      <w:r>
        <w:rPr/>
        <w:fldChar w:fldCharType="end"/>
      </w:r>
      <w:r>
        <w:rPr>
          <w:rFonts w:ascii="Verdana" w:hAnsi="Verdana"/>
          <w:spacing w:val="21"/>
          <w:w w:val="101"/>
          <w:sz w:val="24"/>
          <w:szCs w:val="24"/>
        </w:rPr>
        <w:t xml:space="preserve"> &amp; copy </w:t>
      </w:r>
      <w:r>
        <w:rPr/>
        <w:fldChar w:fldCharType="begin"/>
      </w:r>
      <w:r>
        <w:instrText xml:space="preserve"> HYPERLINK "mailto:hr@unimedthc.org" </w:instrText>
      </w:r>
      <w:r>
        <w:rPr/>
        <w:fldChar w:fldCharType="separate"/>
      </w:r>
      <w:r>
        <w:rPr>
          <w:rStyle w:val="style85"/>
          <w:rFonts w:ascii="Verdana" w:hAnsi="Verdana"/>
          <w:sz w:val="24"/>
          <w:szCs w:val="24"/>
        </w:rPr>
        <w:t>hr@unimedthc.org</w:t>
      </w:r>
      <w:r>
        <w:rPr/>
        <w:fldChar w:fldCharType="end"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or</w:t>
      </w:r>
      <w:r>
        <w:rPr>
          <w:rFonts w:ascii="Verdana" w:hAnsi="Verdana"/>
          <w:spacing w:val="71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visit</w:t>
      </w:r>
      <w:r>
        <w:rPr>
          <w:rFonts w:ascii="Verdana" w:hAnsi="Verdana"/>
          <w:spacing w:val="55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the</w:t>
      </w:r>
      <w:r>
        <w:rPr>
          <w:rFonts w:ascii="Verdana" w:hAnsi="Verdana"/>
          <w:spacing w:val="56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Human</w:t>
      </w:r>
      <w:r>
        <w:rPr>
          <w:rFonts w:ascii="Verdana" w:hAnsi="Verdana"/>
          <w:spacing w:val="57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Resource</w:t>
      </w:r>
      <w:r>
        <w:rPr>
          <w:rFonts w:ascii="Verdana" w:hAnsi="Verdana"/>
          <w:spacing w:val="-1"/>
          <w:sz w:val="24"/>
          <w:szCs w:val="24"/>
        </w:rPr>
        <w:t xml:space="preserve">  Department,</w:t>
      </w:r>
      <w:r>
        <w:rPr>
          <w:rFonts w:ascii="Verdana" w:hAnsi="Verdana"/>
          <w:spacing w:val="56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University of Medical Sciences</w:t>
      </w:r>
      <w:r>
        <w:rPr>
          <w:rFonts w:ascii="Verdana" w:hAnsi="Verdana"/>
          <w:spacing w:val="-1"/>
          <w:sz w:val="24"/>
          <w:szCs w:val="24"/>
        </w:rPr>
        <w:t xml:space="preserve">  Teaching</w:t>
      </w:r>
      <w:r>
        <w:rPr>
          <w:rFonts w:ascii="Verdana" w:hAnsi="Verdana"/>
          <w:spacing w:val="54"/>
          <w:w w:val="101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Hospital,  Laje</w:t>
      </w:r>
      <w:r>
        <w:rPr>
          <w:rFonts w:ascii="Verdana" w:hAnsi="Verdana"/>
          <w:spacing w:val="56"/>
          <w:sz w:val="24"/>
          <w:szCs w:val="24"/>
        </w:rPr>
        <w:t xml:space="preserve"> </w:t>
      </w:r>
      <w:r>
        <w:rPr>
          <w:rFonts w:ascii="Verdana" w:hAnsi="Verdana"/>
          <w:spacing w:val="-1"/>
          <w:sz w:val="24"/>
          <w:szCs w:val="24"/>
        </w:rPr>
        <w:t>Road,</w:t>
      </w:r>
      <w:r>
        <w:rPr>
          <w:rFonts w:ascii="Verdana" w:hAnsi="Verdana"/>
          <w:sz w:val="24"/>
          <w:szCs w:val="24"/>
        </w:rPr>
        <w:t xml:space="preserve"> Ondo City, Ondo</w:t>
      </w:r>
      <w:r>
        <w:rPr>
          <w:rFonts w:ascii="Verdana" w:hAnsi="Verdana"/>
          <w:spacing w:val="15"/>
          <w:w w:val="10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State, Nigeria.</w:t>
      </w:r>
    </w:p>
    <w:p>
      <w:pPr>
        <w:pStyle w:val="style66"/>
        <w:spacing w:before="55" w:lineRule="auto" w:line="216"/>
        <w:ind w:left="1549" w:right="206" w:hanging="1139"/>
        <w:rPr>
          <w:rFonts w:ascii="Verdana" w:hAnsi="Verdana"/>
          <w:spacing w:val="-1"/>
          <w:sz w:val="24"/>
          <w:szCs w:val="24"/>
        </w:rPr>
      </w:pPr>
    </w:p>
    <w:p>
      <w:pPr>
        <w:pStyle w:val="style66"/>
        <w:spacing w:before="55" w:after="0" w:lineRule="auto" w:line="216"/>
        <w:ind w:left="1549" w:right="206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</w:t>
      </w:r>
      <w:r>
        <w:rPr>
          <w:rFonts w:hAnsi="Verdana"/>
          <w:b/>
          <w:bCs/>
          <w:sz w:val="24"/>
          <w:szCs w:val="24"/>
          <w:lang w:val="en-US"/>
        </w:rPr>
        <w:t>(Signed)</w:t>
      </w:r>
    </w:p>
    <w:p>
      <w:pPr>
        <w:pStyle w:val="style66"/>
        <w:spacing w:before="55" w:after="0" w:lineRule="auto" w:line="216"/>
        <w:ind w:left="1549" w:right="206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hAnsi="Verdana"/>
          <w:b/>
          <w:bCs/>
          <w:sz w:val="24"/>
          <w:szCs w:val="24"/>
          <w:lang w:val="en-US"/>
        </w:rPr>
        <w:t xml:space="preserve">                       Esan-Titus O.J </w:t>
      </w:r>
    </w:p>
    <w:p>
      <w:pPr>
        <w:pStyle w:val="style66"/>
        <w:spacing w:before="55" w:after="0" w:lineRule="auto" w:line="216"/>
        <w:ind w:left="1549" w:right="206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hAnsi="Verdana"/>
          <w:b/>
          <w:bCs/>
          <w:sz w:val="24"/>
          <w:szCs w:val="24"/>
          <w:lang w:val="en-US"/>
        </w:rPr>
        <w:t xml:space="preserve">              Director of Administration </w:t>
      </w:r>
    </w:p>
    <w:p>
      <w:pPr>
        <w:pStyle w:val="style66"/>
        <w:spacing w:before="55" w:lineRule="auto" w:line="216"/>
        <w:ind w:left="1549" w:right="206" w:hanging="1139"/>
        <w:jc w:val="center"/>
        <w:rPr>
          <w:rFonts w:ascii="Verdana" w:hAnsi="Verdana"/>
          <w:b/>
          <w:bCs/>
          <w:i/>
          <w:color w:val="ff0000"/>
          <w:sz w:val="24"/>
          <w:szCs w:val="24"/>
        </w:rPr>
      </w:pPr>
    </w:p>
    <w:p>
      <w:pPr>
        <w:pStyle w:val="style66"/>
        <w:spacing w:before="55" w:lineRule="auto" w:line="216"/>
        <w:ind w:left="1549" w:right="206" w:hanging="1139"/>
        <w:rPr>
          <w:rFonts w:ascii="Verdana" w:hAnsi="Verdana"/>
          <w:i/>
          <w:sz w:val="24"/>
          <w:szCs w:val="24"/>
        </w:rPr>
      </w:pPr>
    </w:p>
    <w:sectPr>
      <w:footerReference w:type="default" r:id="rId3"/>
      <w:pgSz w:w="11907" w:h="16839" w:orient="portrait" w:code="9"/>
      <w:pgMar w:top="810" w:right="657" w:bottom="720" w:left="720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688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B04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ACAF23A"/>
    <w:lvl w:ilvl="0" w:tplc="D1624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05"/>
  <w:displayHorizontalDrawingGridEvery w:val="2"/>
  <w:characterSpacingControl w:val="doNotCompress"/>
  <w:compat>
    <w:spaceForUL/>
    <w:ulTrailSpac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sz w:val="21"/>
        <w:szCs w:val="21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textAlignment w:val="baseline"/>
    </w:pPr>
    <w:rPr>
      <w:noProof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pPr/>
    <w:rPr>
      <w:rFonts w:ascii="Times New Roman" w:cs="Times New Roman" w:eastAsia="Times New Roman" w:hAnsi="Times New Roman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kinsoku/>
      <w:autoSpaceDE/>
      <w:autoSpaceDN/>
      <w:adjustRightInd/>
      <w:snapToGrid/>
      <w:spacing w:lineRule="auto" w:line="276"/>
      <w:ind w:left="720"/>
      <w:textAlignment w:val="auto"/>
      <w:contextualSpacing/>
    </w:pPr>
    <w:rPr>
      <w:rFonts w:ascii="Calibri" w:cs="Times New Roman" w:eastAsia="SimSun" w:hAnsi="Calibri"/>
      <w:noProof w:val="false"/>
      <w:snapToGrid/>
      <w:color w:val="auto"/>
      <w:sz w:val="22"/>
      <w:szCs w:val="22"/>
      <w:lang w:eastAsia="zh-CN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noProof/>
      <w:sz w:val="18"/>
      <w:szCs w:val="1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473</Words>
  <Pages>2</Pages>
  <Characters>3561</Characters>
  <Application>WPS Office</Application>
  <DocSecurity>0</DocSecurity>
  <Paragraphs>76</Paragraphs>
  <ScaleCrop>false</ScaleCrop>
  <LinksUpToDate>false</LinksUpToDate>
  <CharactersWithSpaces>4093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2025-07-30T10:34:00Z</dcterms:created>
  <dc:creator>User</dc:creator>
  <lastModifiedBy>TECNO CI6</lastModifiedBy>
  <lastPrinted>2025-07-28T11:02:00Z</lastPrinted>
  <dcterms:modified xsi:type="dcterms:W3CDTF">2025-08-05T20:14:20Z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2025-07-24T22:34:11Z</vt:filetime>
  </property>
  <property fmtid="{D5CDD505-2E9C-101B-9397-08002B2CF9AE}" pid="4" name="ICV">
    <vt:lpwstr>7114185ce78545c5ba276ddbd2729829</vt:lpwstr>
  </property>
</Properties>
</file>